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6A" w:rsidRDefault="0074216A" w:rsidP="0074216A">
      <w:pPr>
        <w:pStyle w:val="berschrift1"/>
        <w:rPr>
          <w:rFonts w:eastAsia="Times New Roman"/>
          <w:lang w:eastAsia="de-DE"/>
        </w:rPr>
      </w:pPr>
      <w:r w:rsidRPr="0074216A">
        <w:rPr>
          <w:rFonts w:eastAsia="Times New Roman"/>
          <w:lang w:eastAsia="de-DE"/>
        </w:rPr>
        <w:t>Das beschleunigte Fachkräfteverfahren</w:t>
      </w:r>
    </w:p>
    <w:p w:rsidR="0098779E" w:rsidRPr="0098779E" w:rsidRDefault="0098779E" w:rsidP="0098779E">
      <w:pPr>
        <w:rPr>
          <w:lang w:eastAsia="de-DE"/>
        </w:rPr>
      </w:pP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4216A">
        <w:rPr>
          <w:rFonts w:ascii="Arial" w:eastAsia="Times New Roman" w:hAnsi="Arial" w:cs="Arial"/>
          <w:color w:val="000000"/>
          <w:lang w:eastAsia="de-DE"/>
        </w:rPr>
        <w:t>Das beschleunigte Fachkräfteverfahren ermöglicht U</w:t>
      </w:r>
      <w:r>
        <w:rPr>
          <w:rFonts w:ascii="Arial" w:eastAsia="Times New Roman" w:hAnsi="Arial" w:cs="Arial"/>
          <w:color w:val="000000"/>
          <w:lang w:eastAsia="de-DE"/>
        </w:rPr>
        <w:t>nternehmen in der Region</w:t>
      </w:r>
      <w:r w:rsidRPr="0074216A">
        <w:rPr>
          <w:rFonts w:ascii="Arial" w:eastAsia="Times New Roman" w:hAnsi="Arial" w:cs="Arial"/>
          <w:color w:val="000000"/>
          <w:lang w:eastAsia="de-DE"/>
        </w:rPr>
        <w:t xml:space="preserve"> eine schnelle Einreise und Beschäftigung von qualifizierten Fachkräften und Auszubildenden aus Drittstaaten – in der Regel </w:t>
      </w:r>
      <w:r w:rsidRPr="0074216A">
        <w:rPr>
          <w:rFonts w:ascii="Arial" w:eastAsia="Times New Roman" w:hAnsi="Arial" w:cs="Arial"/>
          <w:b/>
          <w:bCs/>
          <w:color w:val="000000"/>
          <w:lang w:eastAsia="de-DE"/>
        </w:rPr>
        <w:t>bis zu 4 Monaten</w:t>
      </w:r>
      <w:r w:rsidRPr="0074216A">
        <w:rPr>
          <w:rFonts w:ascii="Arial" w:eastAsia="Times New Roman" w:hAnsi="Arial" w:cs="Arial"/>
          <w:color w:val="000000"/>
          <w:lang w:eastAsia="de-DE"/>
        </w:rPr>
        <w:t xml:space="preserve">. </w:t>
      </w: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4216A">
        <w:rPr>
          <w:rFonts w:ascii="Arial" w:eastAsia="Times New Roman" w:hAnsi="Arial" w:cs="Arial"/>
          <w:color w:val="000000"/>
          <w:lang w:eastAsia="de-DE"/>
        </w:rPr>
        <w:t>Wir sind dabei Ihre zentrale Schnittstelle zu den Anerkennungsstellen, der Bundesagentur für Arbeit sowie den deutschen Botschaften und Konsulaten im Ausland.</w:t>
      </w:r>
    </w:p>
    <w:p w:rsidR="0074216A" w:rsidRP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4216A">
        <w:rPr>
          <w:rFonts w:ascii="Arial" w:eastAsia="Times New Roman" w:hAnsi="Arial" w:cs="Arial"/>
          <w:color w:val="000000"/>
          <w:lang w:eastAsia="de-DE"/>
        </w:rPr>
        <w:t xml:space="preserve">Sobald Sie sich für eine ausländische </w:t>
      </w:r>
      <w:r>
        <w:rPr>
          <w:rFonts w:ascii="Arial" w:eastAsia="Times New Roman" w:hAnsi="Arial" w:cs="Arial"/>
          <w:color w:val="000000"/>
          <w:lang w:eastAsia="de-DE"/>
        </w:rPr>
        <w:t xml:space="preserve">Nachwuchs- oder </w:t>
      </w:r>
      <w:r w:rsidRPr="0074216A">
        <w:rPr>
          <w:rFonts w:ascii="Arial" w:eastAsia="Times New Roman" w:hAnsi="Arial" w:cs="Arial"/>
          <w:color w:val="000000"/>
          <w:lang w:eastAsia="de-DE"/>
        </w:rPr>
        <w:t xml:space="preserve">Fachkraft entschieden haben, können Sie das Verfahren nach § 81a </w:t>
      </w:r>
      <w:proofErr w:type="spellStart"/>
      <w:r w:rsidRPr="0074216A">
        <w:rPr>
          <w:rFonts w:ascii="Arial" w:eastAsia="Times New Roman" w:hAnsi="Arial" w:cs="Arial"/>
          <w:color w:val="000000"/>
          <w:lang w:eastAsia="de-DE"/>
        </w:rPr>
        <w:t>AufenthG</w:t>
      </w:r>
      <w:proofErr w:type="spellEnd"/>
      <w:r w:rsidRPr="0074216A">
        <w:rPr>
          <w:rFonts w:ascii="Arial" w:eastAsia="Times New Roman" w:hAnsi="Arial" w:cs="Arial"/>
          <w:color w:val="000000"/>
          <w:lang w:eastAsia="de-DE"/>
        </w:rPr>
        <w:t xml:space="preserve"> über die Zentralst</w:t>
      </w:r>
      <w:r>
        <w:rPr>
          <w:rFonts w:ascii="Arial" w:eastAsia="Times New Roman" w:hAnsi="Arial" w:cs="Arial"/>
          <w:color w:val="000000"/>
          <w:lang w:eastAsia="de-DE"/>
        </w:rPr>
        <w:t xml:space="preserve">elle für Fachkräfteeinwanderung </w:t>
      </w:r>
      <w:r w:rsidRPr="0074216A">
        <w:rPr>
          <w:rFonts w:ascii="Arial" w:eastAsia="Times New Roman" w:hAnsi="Arial" w:cs="Arial"/>
          <w:color w:val="000000"/>
          <w:lang w:eastAsia="de-DE"/>
        </w:rPr>
        <w:t xml:space="preserve">nutzen. Die Zentrale Ausländerbehörde prüft die Voraussetzungen, koordiniert die Anerkennung und holt die Arbeitsmarktzulassung ein. </w:t>
      </w: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4216A">
        <w:rPr>
          <w:rFonts w:ascii="Arial" w:eastAsia="Times New Roman" w:hAnsi="Arial" w:cs="Arial"/>
          <w:color w:val="000000"/>
          <w:lang w:eastAsia="de-DE"/>
        </w:rPr>
        <w:t>L</w:t>
      </w:r>
      <w:r>
        <w:rPr>
          <w:rFonts w:ascii="Arial" w:eastAsia="Times New Roman" w:hAnsi="Arial" w:cs="Arial"/>
          <w:color w:val="000000"/>
          <w:lang w:eastAsia="de-DE"/>
        </w:rPr>
        <w:t xml:space="preserve">iegen alle Unterlagen vor, wird </w:t>
      </w:r>
      <w:r w:rsidRPr="0074216A">
        <w:rPr>
          <w:rFonts w:ascii="Arial" w:eastAsia="Times New Roman" w:hAnsi="Arial" w:cs="Arial"/>
          <w:color w:val="000000"/>
          <w:lang w:eastAsia="de-DE"/>
        </w:rPr>
        <w:t>eine Vorabzustimmung erteilt – damit erhält die Fachkraft einen bevorzugten Visumtermin und eine schnellere Bearbeitung im Ausland.</w:t>
      </w:r>
      <w:r>
        <w:rPr>
          <w:rFonts w:ascii="Arial" w:eastAsia="Times New Roman" w:hAnsi="Arial" w:cs="Arial"/>
          <w:color w:val="000000"/>
          <w:lang w:eastAsia="de-DE"/>
        </w:rPr>
        <w:t xml:space="preserve"> Die Bearbeitungszeiten können dabei leicht variieren.</w:t>
      </w:r>
    </w:p>
    <w:p w:rsid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4216A" w:rsidRPr="0074216A" w:rsidRDefault="0074216A" w:rsidP="00742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4216A" w:rsidRPr="0074216A" w:rsidRDefault="0074216A" w:rsidP="0074216A">
      <w:pPr>
        <w:pStyle w:val="berschrift1"/>
        <w:rPr>
          <w:rFonts w:ascii="Arial" w:hAnsi="Arial" w:cs="Arial"/>
        </w:rPr>
      </w:pPr>
      <w:r w:rsidRPr="0074216A">
        <w:rPr>
          <w:rFonts w:ascii="Arial" w:hAnsi="Arial" w:cs="Arial"/>
        </w:rPr>
        <w:t>Die Schritte des beschleunigten Fachkräfteverfahrens:</w:t>
      </w:r>
    </w:p>
    <w:p w:rsidR="0074216A" w:rsidRDefault="0074216A" w:rsidP="0074216A"/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1: Beratung durch die Ausländerbehörde</w:t>
      </w:r>
      <w:r w:rsidR="00E61CEA">
        <w:rPr>
          <w:rFonts w:ascii="Arial" w:eastAsia="+mn-ea" w:hAnsi="Arial" w:cs="Arial"/>
          <w:color w:val="404040"/>
          <w:kern w:val="24"/>
        </w:rPr>
        <w:br/>
        <w:t xml:space="preserve">Prüfung der Voraussetzungen </w:t>
      </w:r>
      <w:r w:rsidR="0098779E">
        <w:rPr>
          <w:rFonts w:ascii="Arial" w:eastAsia="+mn-ea" w:hAnsi="Arial" w:cs="Arial"/>
          <w:color w:val="404040"/>
          <w:kern w:val="24"/>
        </w:rPr>
        <w:t>–</w:t>
      </w:r>
      <w:r w:rsidR="00E61CEA">
        <w:rPr>
          <w:rFonts w:ascii="Arial" w:eastAsia="+mn-ea" w:hAnsi="Arial" w:cs="Arial"/>
          <w:color w:val="404040"/>
          <w:kern w:val="24"/>
        </w:rPr>
        <w:t xml:space="preserve"> kostenfrei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2: Vereinbarung zwischen Arbeitgeber und Ausländerbehörde</w:t>
      </w:r>
      <w:r w:rsidR="00E61CEA">
        <w:rPr>
          <w:rFonts w:ascii="Arial" w:eastAsia="+mn-ea" w:hAnsi="Arial" w:cs="Arial"/>
          <w:color w:val="404040"/>
          <w:kern w:val="24"/>
        </w:rPr>
        <w:br/>
        <w:t>Kosten für das beschleunigte Fachkräfteverfahren: 411 Euro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3: Anerkennung der ausländischen Qualifikation</w:t>
      </w:r>
      <w:r w:rsidR="00E61CEA">
        <w:rPr>
          <w:rFonts w:ascii="Arial" w:eastAsia="+mn-ea" w:hAnsi="Arial" w:cs="Arial"/>
          <w:color w:val="404040"/>
          <w:kern w:val="24"/>
        </w:rPr>
        <w:br/>
      </w:r>
      <w:r w:rsidR="0098779E">
        <w:rPr>
          <w:rFonts w:ascii="Arial" w:eastAsia="+mn-ea" w:hAnsi="Arial" w:cs="Arial"/>
          <w:color w:val="404040"/>
          <w:kern w:val="24"/>
        </w:rPr>
        <w:t>Kosten für Anerkennungsverfahren variieren je nach Anerkennungsstelle</w:t>
      </w:r>
      <w:r w:rsidR="0098779E">
        <w:rPr>
          <w:rFonts w:ascii="Arial" w:eastAsia="+mn-ea" w:hAnsi="Arial" w:cs="Arial"/>
          <w:color w:val="404040"/>
          <w:kern w:val="24"/>
        </w:rPr>
        <w:br/>
        <w:t>bis zu 600 Euro und können ggf. erstattungsfähig sein.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4: Zustimmungsverfahren der Bundesagentur für Arbeit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5: Erteilung der Vorabzustimmung zum Visum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74216A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>Schritt 6: Fachkraft beantragt Visum</w:t>
      </w:r>
      <w:r w:rsidR="0098779E">
        <w:rPr>
          <w:rFonts w:ascii="Arial" w:eastAsia="+mn-ea" w:hAnsi="Arial" w:cs="Arial"/>
          <w:color w:val="404040"/>
          <w:kern w:val="24"/>
        </w:rPr>
        <w:br/>
      </w:r>
    </w:p>
    <w:p w:rsidR="0074216A" w:rsidRPr="00E7174C" w:rsidRDefault="0074216A" w:rsidP="0074216A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5FCBEF"/>
        </w:rPr>
      </w:pPr>
      <w:r w:rsidRPr="0074216A">
        <w:rPr>
          <w:rFonts w:ascii="Arial" w:eastAsia="+mn-ea" w:hAnsi="Arial" w:cs="Arial"/>
          <w:color w:val="404040"/>
          <w:kern w:val="24"/>
        </w:rPr>
        <w:t xml:space="preserve">Schritt 7: Herzlich </w:t>
      </w:r>
      <w:proofErr w:type="spellStart"/>
      <w:r w:rsidRPr="0074216A">
        <w:rPr>
          <w:rFonts w:ascii="Arial" w:eastAsia="+mn-ea" w:hAnsi="Arial" w:cs="Arial"/>
          <w:color w:val="404040"/>
          <w:kern w:val="24"/>
        </w:rPr>
        <w:t>Willkommen</w:t>
      </w:r>
      <w:proofErr w:type="spellEnd"/>
      <w:r w:rsidRPr="0074216A">
        <w:rPr>
          <w:rFonts w:ascii="Arial" w:eastAsia="+mn-ea" w:hAnsi="Arial" w:cs="Arial"/>
          <w:color w:val="404040"/>
          <w:kern w:val="24"/>
        </w:rPr>
        <w:t>! Die Fachkraft ist da!</w:t>
      </w:r>
    </w:p>
    <w:p w:rsidR="00E7174C" w:rsidRDefault="00E7174C" w:rsidP="00E7174C">
      <w:pPr>
        <w:spacing w:line="276" w:lineRule="auto"/>
        <w:rPr>
          <w:rFonts w:ascii="Arial" w:hAnsi="Arial" w:cs="Arial"/>
          <w:color w:val="5FCBEF"/>
        </w:rPr>
      </w:pPr>
    </w:p>
    <w:p w:rsidR="00E7174C" w:rsidRDefault="00E7174C" w:rsidP="00E7174C">
      <w:pPr>
        <w:pStyle w:val="berschrift1"/>
      </w:pPr>
      <w:r>
        <w:t>Dauer und Fristen:</w:t>
      </w:r>
    </w:p>
    <w:p w:rsidR="00E7174C" w:rsidRDefault="00E7174C" w:rsidP="00E7174C"/>
    <w:p w:rsidR="00E7174C" w:rsidRPr="00E7174C" w:rsidRDefault="00E7174C" w:rsidP="00E7174C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Arial" w:eastAsia="Times New Roman" w:hAnsi="Arial" w:cs="Arial"/>
          <w:color w:val="5FCBEF"/>
          <w:sz w:val="24"/>
          <w:szCs w:val="24"/>
          <w:lang w:eastAsia="de-DE"/>
        </w:rPr>
      </w:pP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>Insgesamt dauert das beschleunigte Fachkräfteverfahren ca. 4 Monate</w:t>
      </w:r>
      <w:r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br/>
      </w:r>
    </w:p>
    <w:p w:rsidR="00E7174C" w:rsidRPr="00E7174C" w:rsidRDefault="00E7174C" w:rsidP="00E7174C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Arial" w:eastAsia="Times New Roman" w:hAnsi="Arial" w:cs="Arial"/>
          <w:color w:val="5FCBEF"/>
          <w:sz w:val="24"/>
          <w:szCs w:val="24"/>
          <w:lang w:eastAsia="de-DE"/>
        </w:rPr>
      </w:pP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lastRenderedPageBreak/>
        <w:t xml:space="preserve">Berufsanerkennung: </w:t>
      </w: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ab/>
      </w: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ab/>
        <w:t>Frist = 2 Monate</w:t>
      </w:r>
      <w:r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br/>
      </w:r>
    </w:p>
    <w:p w:rsidR="00E7174C" w:rsidRPr="00E7174C" w:rsidRDefault="00E7174C" w:rsidP="00E7174C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Arial" w:eastAsia="Times New Roman" w:hAnsi="Arial" w:cs="Arial"/>
          <w:color w:val="5FCBEF"/>
          <w:sz w:val="24"/>
          <w:szCs w:val="24"/>
          <w:lang w:eastAsia="de-DE"/>
        </w:rPr>
      </w:pP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 xml:space="preserve">Zustimmung der Agentur: </w:t>
      </w: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ab/>
        <w:t>Frist = 1 Woche</w:t>
      </w:r>
      <w:r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br/>
      </w:r>
    </w:p>
    <w:p w:rsidR="00E7174C" w:rsidRPr="00E7174C" w:rsidRDefault="00E7174C" w:rsidP="00E7174C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Arial" w:eastAsia="Times New Roman" w:hAnsi="Arial" w:cs="Arial"/>
          <w:color w:val="5FCBEF"/>
          <w:sz w:val="24"/>
          <w:szCs w:val="24"/>
          <w:lang w:eastAsia="de-DE"/>
        </w:rPr>
      </w:pPr>
      <w:r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 xml:space="preserve">Termin Visumsbeantragung: </w:t>
      </w: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>Frist = 3 Wochen</w:t>
      </w:r>
      <w:r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br/>
      </w:r>
      <w:bookmarkStart w:id="0" w:name="_GoBack"/>
      <w:bookmarkEnd w:id="0"/>
    </w:p>
    <w:p w:rsidR="00E7174C" w:rsidRPr="00E7174C" w:rsidRDefault="00E7174C" w:rsidP="00E7174C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Arial" w:eastAsia="Times New Roman" w:hAnsi="Arial" w:cs="Arial"/>
          <w:color w:val="5FCBEF"/>
          <w:sz w:val="24"/>
          <w:szCs w:val="24"/>
          <w:lang w:eastAsia="de-DE"/>
        </w:rPr>
      </w:pP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>Entscheidung über Visum:</w:t>
      </w:r>
      <w:r w:rsidRPr="00E7174C">
        <w:rPr>
          <w:rFonts w:ascii="Arial" w:eastAsia="+mn-ea" w:hAnsi="Arial" w:cs="Arial"/>
          <w:color w:val="404040"/>
          <w:kern w:val="24"/>
          <w:sz w:val="24"/>
          <w:szCs w:val="24"/>
          <w:lang w:eastAsia="de-DE"/>
        </w:rPr>
        <w:tab/>
        <w:t>Frist = 3 Wochen</w:t>
      </w:r>
    </w:p>
    <w:p w:rsidR="00E7174C" w:rsidRPr="00E7174C" w:rsidRDefault="00E7174C" w:rsidP="00E7174C"/>
    <w:p w:rsidR="0074216A" w:rsidRPr="0074216A" w:rsidRDefault="0074216A" w:rsidP="0074216A"/>
    <w:p w:rsidR="0074216A" w:rsidRDefault="0074216A" w:rsidP="0074216A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de-D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hteck 1" descr="https://welcomecenter-sh.de/de/das-beschleunigte-fachkraefteverfah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CC9DD" id="Rechteck 1" o:spid="_x0000_s1026" alt="https://welcomecenter-sh.de/de/das-beschleunigte-fachkraefteverfahr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h7urLkAgAAB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F3883" w:rsidRPr="0074216A" w:rsidRDefault="003F3883"/>
    <w:sectPr w:rsidR="003F3883" w:rsidRPr="007421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48E"/>
    <w:multiLevelType w:val="hybridMultilevel"/>
    <w:tmpl w:val="4F641924"/>
    <w:lvl w:ilvl="0" w:tplc="E3E8F4A6">
      <w:start w:val="1"/>
      <w:numFmt w:val="bullet"/>
      <w:lvlText w:val=""/>
      <w:lvlJc w:val="left"/>
      <w:pPr>
        <w:tabs>
          <w:tab w:val="num" w:pos="-351"/>
        </w:tabs>
        <w:ind w:left="-351" w:hanging="360"/>
      </w:pPr>
      <w:rPr>
        <w:rFonts w:ascii="Wingdings 3" w:hAnsi="Wingdings 3" w:hint="default"/>
      </w:rPr>
    </w:lvl>
    <w:lvl w:ilvl="1" w:tplc="34C27E0E" w:tentative="1">
      <w:start w:val="1"/>
      <w:numFmt w:val="bullet"/>
      <w:lvlText w:val=""/>
      <w:lvlJc w:val="left"/>
      <w:pPr>
        <w:tabs>
          <w:tab w:val="num" w:pos="369"/>
        </w:tabs>
        <w:ind w:left="369" w:hanging="360"/>
      </w:pPr>
      <w:rPr>
        <w:rFonts w:ascii="Wingdings 3" w:hAnsi="Wingdings 3" w:hint="default"/>
      </w:rPr>
    </w:lvl>
    <w:lvl w:ilvl="2" w:tplc="85C666D0" w:tentative="1">
      <w:start w:val="1"/>
      <w:numFmt w:val="bullet"/>
      <w:lvlText w:val=""/>
      <w:lvlJc w:val="left"/>
      <w:pPr>
        <w:tabs>
          <w:tab w:val="num" w:pos="1089"/>
        </w:tabs>
        <w:ind w:left="1089" w:hanging="360"/>
      </w:pPr>
      <w:rPr>
        <w:rFonts w:ascii="Wingdings 3" w:hAnsi="Wingdings 3" w:hint="default"/>
      </w:rPr>
    </w:lvl>
    <w:lvl w:ilvl="3" w:tplc="A98AA286" w:tentative="1">
      <w:start w:val="1"/>
      <w:numFmt w:val="bullet"/>
      <w:lvlText w:val=""/>
      <w:lvlJc w:val="left"/>
      <w:pPr>
        <w:tabs>
          <w:tab w:val="num" w:pos="1809"/>
        </w:tabs>
        <w:ind w:left="1809" w:hanging="360"/>
      </w:pPr>
      <w:rPr>
        <w:rFonts w:ascii="Wingdings 3" w:hAnsi="Wingdings 3" w:hint="default"/>
      </w:rPr>
    </w:lvl>
    <w:lvl w:ilvl="4" w:tplc="629A4970" w:tentative="1">
      <w:start w:val="1"/>
      <w:numFmt w:val="bullet"/>
      <w:lvlText w:val=""/>
      <w:lvlJc w:val="left"/>
      <w:pPr>
        <w:tabs>
          <w:tab w:val="num" w:pos="2529"/>
        </w:tabs>
        <w:ind w:left="2529" w:hanging="360"/>
      </w:pPr>
      <w:rPr>
        <w:rFonts w:ascii="Wingdings 3" w:hAnsi="Wingdings 3" w:hint="default"/>
      </w:rPr>
    </w:lvl>
    <w:lvl w:ilvl="5" w:tplc="B61E0D92" w:tentative="1">
      <w:start w:val="1"/>
      <w:numFmt w:val="bullet"/>
      <w:lvlText w:val=""/>
      <w:lvlJc w:val="left"/>
      <w:pPr>
        <w:tabs>
          <w:tab w:val="num" w:pos="3249"/>
        </w:tabs>
        <w:ind w:left="3249" w:hanging="360"/>
      </w:pPr>
      <w:rPr>
        <w:rFonts w:ascii="Wingdings 3" w:hAnsi="Wingdings 3" w:hint="default"/>
      </w:rPr>
    </w:lvl>
    <w:lvl w:ilvl="6" w:tplc="E7CC1676" w:tentative="1">
      <w:start w:val="1"/>
      <w:numFmt w:val="bullet"/>
      <w:lvlText w:val=""/>
      <w:lvlJc w:val="left"/>
      <w:pPr>
        <w:tabs>
          <w:tab w:val="num" w:pos="3969"/>
        </w:tabs>
        <w:ind w:left="3969" w:hanging="360"/>
      </w:pPr>
      <w:rPr>
        <w:rFonts w:ascii="Wingdings 3" w:hAnsi="Wingdings 3" w:hint="default"/>
      </w:rPr>
    </w:lvl>
    <w:lvl w:ilvl="7" w:tplc="18024474" w:tentative="1">
      <w:start w:val="1"/>
      <w:numFmt w:val="bullet"/>
      <w:lvlText w:val=""/>
      <w:lvlJc w:val="left"/>
      <w:pPr>
        <w:tabs>
          <w:tab w:val="num" w:pos="4689"/>
        </w:tabs>
        <w:ind w:left="4689" w:hanging="360"/>
      </w:pPr>
      <w:rPr>
        <w:rFonts w:ascii="Wingdings 3" w:hAnsi="Wingdings 3" w:hint="default"/>
      </w:rPr>
    </w:lvl>
    <w:lvl w:ilvl="8" w:tplc="8E885944" w:tentative="1">
      <w:start w:val="1"/>
      <w:numFmt w:val="bullet"/>
      <w:lvlText w:val=""/>
      <w:lvlJc w:val="left"/>
      <w:pPr>
        <w:tabs>
          <w:tab w:val="num" w:pos="5409"/>
        </w:tabs>
        <w:ind w:left="5409" w:hanging="360"/>
      </w:pPr>
      <w:rPr>
        <w:rFonts w:ascii="Wingdings 3" w:hAnsi="Wingdings 3" w:hint="default"/>
      </w:rPr>
    </w:lvl>
  </w:abstractNum>
  <w:abstractNum w:abstractNumId="1" w15:restartNumberingAfterBreak="0">
    <w:nsid w:val="6563442B"/>
    <w:multiLevelType w:val="hybridMultilevel"/>
    <w:tmpl w:val="BB40FA58"/>
    <w:lvl w:ilvl="0" w:tplc="8F9863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C69B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DEBF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4249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7C04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9035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B256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A6E0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AE45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6A"/>
    <w:rsid w:val="003F3883"/>
    <w:rsid w:val="0074216A"/>
    <w:rsid w:val="0098779E"/>
    <w:rsid w:val="00D306C8"/>
    <w:rsid w:val="00E61CEA"/>
    <w:rsid w:val="00E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8D5F"/>
  <w15:chartTrackingRefBased/>
  <w15:docId w15:val="{8BA882D6-4FF1-48E2-BAF7-FC255AA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2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21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2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21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21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Lacha</dc:creator>
  <cp:keywords/>
  <dc:description/>
  <cp:lastModifiedBy>M. Lacha</cp:lastModifiedBy>
  <cp:revision>1</cp:revision>
  <dcterms:created xsi:type="dcterms:W3CDTF">2025-10-09T07:57:00Z</dcterms:created>
  <dcterms:modified xsi:type="dcterms:W3CDTF">2025-10-09T08:41:00Z</dcterms:modified>
</cp:coreProperties>
</file>